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04" w:rsidRPr="00A07704" w:rsidRDefault="00A07704" w:rsidP="002B735F">
      <w:pPr>
        <w:autoSpaceDE w:val="0"/>
        <w:autoSpaceDN w:val="0"/>
        <w:spacing w:line="360" w:lineRule="auto"/>
        <w:jc w:val="both"/>
        <w:rPr>
          <w:lang w:eastAsia="en-US"/>
        </w:rPr>
      </w:pPr>
    </w:p>
    <w:p w:rsidR="00A07704" w:rsidRPr="004F44A8" w:rsidRDefault="00A07704" w:rsidP="002B735F">
      <w:pPr>
        <w:autoSpaceDE w:val="0"/>
        <w:autoSpaceDN w:val="0"/>
        <w:spacing w:line="360" w:lineRule="auto"/>
        <w:jc w:val="both"/>
        <w:rPr>
          <w:lang w:eastAsia="en-US"/>
        </w:rPr>
      </w:pPr>
      <w:r w:rsidRPr="004F44A8">
        <w:rPr>
          <w:b/>
          <w:lang w:eastAsia="en-US"/>
        </w:rPr>
        <w:t>Uwagi Związku Rzemiosła Polskiego do projektu ustawy o zmianie niektórych ustaw w celu poprawy otoczenia prawnego przedsiębiorców</w:t>
      </w:r>
      <w:r w:rsidR="004F44A8">
        <w:rPr>
          <w:b/>
          <w:lang w:eastAsia="en-US"/>
        </w:rPr>
        <w:t xml:space="preserve"> </w:t>
      </w:r>
      <w:r w:rsidR="004F44A8" w:rsidRPr="004F44A8">
        <w:rPr>
          <w:lang w:eastAsia="en-US"/>
        </w:rPr>
        <w:t>(wersja 0.1. projekt z dnia 01.07.2016)</w:t>
      </w:r>
    </w:p>
    <w:p w:rsidR="00A07704" w:rsidRDefault="00A07704" w:rsidP="002B735F">
      <w:pPr>
        <w:autoSpaceDE w:val="0"/>
        <w:autoSpaceDN w:val="0"/>
        <w:spacing w:line="360" w:lineRule="auto"/>
        <w:jc w:val="both"/>
        <w:rPr>
          <w:lang w:eastAsia="en-US"/>
        </w:rPr>
      </w:pPr>
    </w:p>
    <w:p w:rsidR="000D309D" w:rsidRDefault="00CF525D" w:rsidP="002B735F">
      <w:pPr>
        <w:autoSpaceDE w:val="0"/>
        <w:autoSpaceDN w:val="0"/>
        <w:spacing w:line="360" w:lineRule="auto"/>
        <w:jc w:val="both"/>
        <w:rPr>
          <w:lang w:eastAsia="en-US"/>
        </w:rPr>
      </w:pPr>
      <w:r>
        <w:rPr>
          <w:lang w:eastAsia="en-US"/>
        </w:rPr>
        <w:t>Związek Rzemiosła Polskiego popiera większość</w:t>
      </w:r>
      <w:r w:rsidR="0065024B">
        <w:rPr>
          <w:lang w:eastAsia="en-US"/>
        </w:rPr>
        <w:t xml:space="preserve"> zaproponowanych </w:t>
      </w:r>
      <w:r>
        <w:rPr>
          <w:lang w:eastAsia="en-US"/>
        </w:rPr>
        <w:t>zmian w otoczeniu prawnym przedsiębiorców</w:t>
      </w:r>
      <w:r w:rsidR="0065024B">
        <w:rPr>
          <w:lang w:eastAsia="en-US"/>
        </w:rPr>
        <w:t xml:space="preserve"> zamieszczonych w konsultowanym projekcie. </w:t>
      </w:r>
    </w:p>
    <w:p w:rsidR="00CF525D" w:rsidRPr="00A07704" w:rsidRDefault="00CF525D" w:rsidP="002B735F">
      <w:pPr>
        <w:autoSpaceDE w:val="0"/>
        <w:autoSpaceDN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Zwracamy jednak uwagę, że niestety spośród wniosków zawartych w wykazie postulowanych zmian przez Z</w:t>
      </w:r>
      <w:r w:rsidR="0065024B">
        <w:rPr>
          <w:lang w:eastAsia="en-US"/>
        </w:rPr>
        <w:t>R</w:t>
      </w:r>
      <w:r>
        <w:rPr>
          <w:lang w:eastAsia="en-US"/>
        </w:rPr>
        <w:t xml:space="preserve">P,  skierowanym do Pana Ministra Mariusza </w:t>
      </w:r>
      <w:proofErr w:type="spellStart"/>
      <w:r>
        <w:rPr>
          <w:lang w:eastAsia="en-US"/>
        </w:rPr>
        <w:t>Haładyja</w:t>
      </w:r>
      <w:proofErr w:type="spellEnd"/>
      <w:r>
        <w:rPr>
          <w:lang w:eastAsia="en-US"/>
        </w:rPr>
        <w:t xml:space="preserve"> w dniu 12.04.2016r., w konsultowanym  projekcie ustawy znalaz</w:t>
      </w:r>
      <w:r w:rsidR="0065024B">
        <w:rPr>
          <w:lang w:eastAsia="en-US"/>
        </w:rPr>
        <w:t>ło</w:t>
      </w:r>
      <w:r>
        <w:rPr>
          <w:lang w:eastAsia="en-US"/>
        </w:rPr>
        <w:t xml:space="preserve"> się </w:t>
      </w:r>
      <w:r w:rsidR="0065024B">
        <w:rPr>
          <w:lang w:eastAsia="en-US"/>
        </w:rPr>
        <w:t xml:space="preserve">tylko </w:t>
      </w:r>
      <w:r>
        <w:rPr>
          <w:lang w:eastAsia="en-US"/>
        </w:rPr>
        <w:t>podwyższenie limitu przychodów uprawniających do uproszczonej księgowości w zakresie podatkowej księgi i ryczałtu</w:t>
      </w:r>
      <w:r w:rsidR="0065024B">
        <w:rPr>
          <w:lang w:eastAsia="en-US"/>
        </w:rPr>
        <w:t>. Są to ważne rozwiązania, które na pewno zostaną dobrze przyjęte przez MSP, ale niestety spośród 18-stu szczegółowych postulatów  zgłoszonych w ww. opracowaniu jest to tylko znikoma</w:t>
      </w:r>
      <w:r w:rsidR="000D309D">
        <w:rPr>
          <w:lang w:eastAsia="en-US"/>
        </w:rPr>
        <w:t xml:space="preserve"> ich</w:t>
      </w:r>
      <w:r w:rsidR="0065024B">
        <w:rPr>
          <w:lang w:eastAsia="en-US"/>
        </w:rPr>
        <w:t xml:space="preserve"> część. Zabrakło</w:t>
      </w:r>
      <w:r w:rsidR="00511BA1">
        <w:rPr>
          <w:lang w:eastAsia="en-US"/>
        </w:rPr>
        <w:t xml:space="preserve">, </w:t>
      </w:r>
      <w:r w:rsidR="0065024B">
        <w:rPr>
          <w:lang w:eastAsia="en-US"/>
        </w:rPr>
        <w:t>np.</w:t>
      </w:r>
      <w:r w:rsidR="00511BA1">
        <w:rPr>
          <w:lang w:eastAsia="en-US"/>
        </w:rPr>
        <w:t xml:space="preserve"> rozw</w:t>
      </w:r>
      <w:r w:rsidR="000D309D">
        <w:rPr>
          <w:lang w:eastAsia="en-US"/>
        </w:rPr>
        <w:t>i</w:t>
      </w:r>
      <w:r w:rsidR="00511BA1">
        <w:rPr>
          <w:lang w:eastAsia="en-US"/>
        </w:rPr>
        <w:t xml:space="preserve">ązań w </w:t>
      </w:r>
      <w:r w:rsidR="000D309D">
        <w:rPr>
          <w:lang w:eastAsia="en-US"/>
        </w:rPr>
        <w:t xml:space="preserve">zakresie </w:t>
      </w:r>
      <w:r w:rsidR="0065024B">
        <w:rPr>
          <w:lang w:eastAsia="en-US"/>
        </w:rPr>
        <w:t xml:space="preserve">podniesienia wartości  </w:t>
      </w:r>
      <w:r w:rsidR="009A77BF">
        <w:rPr>
          <w:lang w:eastAsia="en-US"/>
        </w:rPr>
        <w:t>środka trwałego podlegającego amortyzacji</w:t>
      </w:r>
      <w:r w:rsidR="000D309D">
        <w:rPr>
          <w:lang w:eastAsia="en-US"/>
        </w:rPr>
        <w:t xml:space="preserve">, uproszczenia przepisów w przypadku tzw. zbiegu tytułów do ubezpieczeń społecznych, urealnienia stawek przebiegu dla pojazdów wykorzystywanych do celów służbowych, czy uproszczeń przepisów regulujących działalność firm branży spożywczej.  </w:t>
      </w:r>
    </w:p>
    <w:p w:rsidR="00D67BE0" w:rsidRDefault="000D309D" w:rsidP="004F44A8">
      <w:pPr>
        <w:autoSpaceDE w:val="0"/>
        <w:autoSpaceDN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Jednocześnie </w:t>
      </w:r>
      <w:r w:rsidR="00A07704">
        <w:rPr>
          <w:lang w:eastAsia="en-US"/>
        </w:rPr>
        <w:t>Związek Rzemiosła Polskiego, po konsultacjach z regio</w:t>
      </w:r>
      <w:r w:rsidR="00D67BE0">
        <w:rPr>
          <w:lang w:eastAsia="en-US"/>
        </w:rPr>
        <w:t xml:space="preserve">nalnymi organizacjami rzemiosła, </w:t>
      </w:r>
      <w:r w:rsidR="00A07704">
        <w:rPr>
          <w:lang w:eastAsia="en-US"/>
        </w:rPr>
        <w:t>zebrał następujące uwagi  do projektowanych zmian w prawie regulującym działalność przedsiębiorców.</w:t>
      </w:r>
    </w:p>
    <w:p w:rsidR="00D67BE0" w:rsidRPr="007D14F7" w:rsidRDefault="007D14F7" w:rsidP="007D14F7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Do </w:t>
      </w:r>
      <w:r w:rsidR="00D67BE0" w:rsidRPr="007D14F7">
        <w:rPr>
          <w:b/>
          <w:lang w:eastAsia="en-US"/>
        </w:rPr>
        <w:t xml:space="preserve">art. 4  -  zmiany w ustawie o zakładowym funduszu świadczeń socjalnych </w:t>
      </w:r>
    </w:p>
    <w:p w:rsidR="00ED462F" w:rsidRDefault="002B735F" w:rsidP="00D67BE0">
      <w:pPr>
        <w:spacing w:line="360" w:lineRule="auto"/>
        <w:jc w:val="both"/>
        <w:rPr>
          <w:lang w:eastAsia="en-US"/>
        </w:rPr>
      </w:pPr>
      <w:r w:rsidRPr="00A07704">
        <w:rPr>
          <w:lang w:eastAsia="en-US"/>
        </w:rPr>
        <w:t xml:space="preserve">Podwyższenie </w:t>
      </w:r>
      <w:r w:rsidR="00D67BE0">
        <w:rPr>
          <w:lang w:eastAsia="en-US"/>
        </w:rPr>
        <w:t xml:space="preserve">do 50 pracowników, </w:t>
      </w:r>
      <w:r w:rsidRPr="00A07704">
        <w:rPr>
          <w:lang w:eastAsia="en-US"/>
        </w:rPr>
        <w:t xml:space="preserve">progu zatrudnienia dla obowiązku tworzenia zakładowego regulaminu wynagradzania, regulaminu pracy i tworzenia ZFŚS jest niewątpliwie </w:t>
      </w:r>
      <w:r w:rsidR="00D67BE0">
        <w:rPr>
          <w:lang w:eastAsia="en-US"/>
        </w:rPr>
        <w:t xml:space="preserve">dobrym rozwiązaniem, </w:t>
      </w:r>
      <w:r w:rsidRPr="00A07704">
        <w:rPr>
          <w:lang w:eastAsia="en-US"/>
        </w:rPr>
        <w:t>ułatwi</w:t>
      </w:r>
      <w:r w:rsidR="00D67BE0">
        <w:rPr>
          <w:lang w:eastAsia="en-US"/>
        </w:rPr>
        <w:t>ającym  prowadzenie</w:t>
      </w:r>
      <w:r w:rsidRPr="00A07704">
        <w:rPr>
          <w:lang w:eastAsia="en-US"/>
        </w:rPr>
        <w:t xml:space="preserve"> działalności gospodarczej.</w:t>
      </w:r>
    </w:p>
    <w:p w:rsidR="006F1DC0" w:rsidRDefault="00D67BE0" w:rsidP="00B26FFE">
      <w:pPr>
        <w:spacing w:before="120" w:line="360" w:lineRule="auto"/>
        <w:jc w:val="both"/>
        <w:rPr>
          <w:color w:val="000000"/>
          <w:lang w:eastAsia="en-US"/>
        </w:rPr>
      </w:pPr>
      <w:r>
        <w:rPr>
          <w:lang w:eastAsia="en-US"/>
        </w:rPr>
        <w:t>Jednocześnie postulowano rozważenie</w:t>
      </w:r>
      <w:r w:rsidR="00ED462F">
        <w:rPr>
          <w:lang w:eastAsia="en-US"/>
        </w:rPr>
        <w:t xml:space="preserve"> wprowadzenia analogicznej zmiany (poprzez podwyższenie do 50-ciu progu zatrudnienia w  firmie)  w </w:t>
      </w:r>
      <w:r w:rsidR="002B735F" w:rsidRPr="00B26FFE">
        <w:rPr>
          <w:bCs/>
          <w:lang w:eastAsia="en-US"/>
        </w:rPr>
        <w:t>a</w:t>
      </w:r>
      <w:r w:rsidR="002B735F" w:rsidRPr="00B26FFE">
        <w:rPr>
          <w:bCs/>
          <w:color w:val="000000"/>
          <w:lang w:eastAsia="en-US"/>
        </w:rPr>
        <w:t>rt. 61.</w:t>
      </w:r>
      <w:r w:rsidR="00B26FFE" w:rsidRPr="00B26FFE">
        <w:rPr>
          <w:bCs/>
          <w:color w:val="000000"/>
          <w:lang w:eastAsia="en-US"/>
        </w:rPr>
        <w:t>ust. 1 pkt.1)</w:t>
      </w:r>
      <w:r w:rsidR="00B26FFE">
        <w:rPr>
          <w:b/>
          <w:bCs/>
          <w:color w:val="000000"/>
          <w:lang w:eastAsia="en-US"/>
        </w:rPr>
        <w:t xml:space="preserve"> </w:t>
      </w:r>
      <w:r w:rsidR="002B735F" w:rsidRPr="00A07704">
        <w:rPr>
          <w:color w:val="000000"/>
          <w:lang w:eastAsia="en-US"/>
        </w:rPr>
        <w:t xml:space="preserve"> ustawy o</w:t>
      </w:r>
      <w:r>
        <w:rPr>
          <w:color w:val="000000"/>
          <w:lang w:eastAsia="en-US"/>
        </w:rPr>
        <w:t xml:space="preserve"> </w:t>
      </w:r>
      <w:r w:rsidR="002B735F" w:rsidRPr="00A07704">
        <w:rPr>
          <w:color w:val="000000"/>
          <w:lang w:eastAsia="en-US"/>
        </w:rPr>
        <w:t> świadczeniach pieniężnych z ubezpieczenia społecznego w razie choroby i macierzyństwa</w:t>
      </w:r>
      <w:r>
        <w:rPr>
          <w:color w:val="000000"/>
          <w:lang w:eastAsia="en-US"/>
        </w:rPr>
        <w:t xml:space="preserve">, </w:t>
      </w:r>
      <w:r w:rsidR="002B735F" w:rsidRPr="00A07704">
        <w:rPr>
          <w:color w:val="000000"/>
          <w:lang w:eastAsia="en-US"/>
        </w:rPr>
        <w:t>nakładając</w:t>
      </w:r>
      <w:r w:rsidR="00ED462F">
        <w:rPr>
          <w:color w:val="000000"/>
          <w:lang w:eastAsia="en-US"/>
        </w:rPr>
        <w:t>ego</w:t>
      </w:r>
      <w:r w:rsidR="002B735F" w:rsidRPr="00A07704">
        <w:rPr>
          <w:color w:val="000000"/>
          <w:lang w:eastAsia="en-US"/>
        </w:rPr>
        <w:t xml:space="preserve"> na pracodawcę zatrudniającego </w:t>
      </w:r>
      <w:r w:rsidR="00ED462F">
        <w:rPr>
          <w:color w:val="000000"/>
          <w:lang w:eastAsia="en-US"/>
        </w:rPr>
        <w:t xml:space="preserve">więcej niż </w:t>
      </w:r>
      <w:r w:rsidR="00B26FFE">
        <w:rPr>
          <w:color w:val="000000"/>
          <w:lang w:eastAsia="en-US"/>
        </w:rPr>
        <w:t xml:space="preserve">20 </w:t>
      </w:r>
      <w:r w:rsidR="002B735F" w:rsidRPr="00A07704">
        <w:rPr>
          <w:color w:val="000000"/>
          <w:lang w:eastAsia="en-US"/>
        </w:rPr>
        <w:t>pracowników obowiązek ustalania i wypłacania zasiłków dla pracowników.</w:t>
      </w:r>
      <w:r w:rsidR="00ED462F">
        <w:rPr>
          <w:color w:val="000000"/>
          <w:lang w:eastAsia="en-US"/>
        </w:rPr>
        <w:t xml:space="preserve"> Ustalanie wysokości i wypłaty</w:t>
      </w:r>
      <w:r w:rsidR="002B735F" w:rsidRPr="00A07704">
        <w:rPr>
          <w:color w:val="000000"/>
          <w:lang w:eastAsia="en-US"/>
        </w:rPr>
        <w:t xml:space="preserve"> zasiłków</w:t>
      </w:r>
      <w:r w:rsidR="00ED462F">
        <w:rPr>
          <w:color w:val="000000"/>
          <w:lang w:eastAsia="en-US"/>
        </w:rPr>
        <w:t xml:space="preserve">, szczególnie w grupie mniejszych firm, oceniany jest przez przedsiębiorców jako uciążliwy obowiązek. </w:t>
      </w:r>
    </w:p>
    <w:p w:rsidR="006F1DC0" w:rsidRDefault="006F1DC0" w:rsidP="006F1DC0">
      <w:pPr>
        <w:spacing w:line="360" w:lineRule="auto"/>
        <w:jc w:val="both"/>
        <w:rPr>
          <w:color w:val="000000"/>
          <w:lang w:eastAsia="en-US"/>
        </w:rPr>
      </w:pPr>
    </w:p>
    <w:p w:rsidR="002B735F" w:rsidRPr="00F541CD" w:rsidRDefault="00F541CD" w:rsidP="002B735F">
      <w:pPr>
        <w:autoSpaceDE w:val="0"/>
        <w:autoSpaceDN w:val="0"/>
        <w:spacing w:line="360" w:lineRule="auto"/>
        <w:jc w:val="both"/>
        <w:rPr>
          <w:iCs/>
          <w:lang w:eastAsia="en-US"/>
        </w:rPr>
      </w:pPr>
      <w:r w:rsidRPr="00F541CD">
        <w:rPr>
          <w:b/>
          <w:bCs/>
          <w:iCs/>
          <w:lang w:eastAsia="en-US"/>
        </w:rPr>
        <w:t xml:space="preserve">2. Do art. 16 - </w:t>
      </w:r>
      <w:r w:rsidR="002B735F" w:rsidRPr="00F541CD">
        <w:rPr>
          <w:b/>
          <w:bCs/>
          <w:iCs/>
          <w:lang w:eastAsia="en-US"/>
        </w:rPr>
        <w:t xml:space="preserve"> zmiany w </w:t>
      </w:r>
      <w:r w:rsidRPr="00F541CD">
        <w:rPr>
          <w:b/>
          <w:bCs/>
          <w:iCs/>
          <w:lang w:eastAsia="en-US"/>
        </w:rPr>
        <w:t>ustawie o swobodzie działalności gospodarczej  (</w:t>
      </w:r>
      <w:r w:rsidR="002B735F" w:rsidRPr="00F541CD">
        <w:rPr>
          <w:b/>
          <w:bCs/>
          <w:iCs/>
          <w:lang w:eastAsia="en-US"/>
        </w:rPr>
        <w:t>pkt 3-5 - w zakresie CEIDG</w:t>
      </w:r>
      <w:r w:rsidRPr="00F541CD">
        <w:rPr>
          <w:b/>
          <w:bCs/>
          <w:iCs/>
          <w:lang w:eastAsia="en-US"/>
        </w:rPr>
        <w:t>)</w:t>
      </w:r>
      <w:r w:rsidR="002B735F" w:rsidRPr="00F541CD">
        <w:rPr>
          <w:b/>
          <w:bCs/>
          <w:iCs/>
          <w:lang w:eastAsia="en-US"/>
        </w:rPr>
        <w:t xml:space="preserve"> </w:t>
      </w:r>
    </w:p>
    <w:p w:rsidR="002B735F" w:rsidRPr="0057636B" w:rsidRDefault="007D14F7" w:rsidP="00B26FFE">
      <w:pPr>
        <w:autoSpaceDE w:val="0"/>
        <w:autoSpaceDN w:val="0"/>
        <w:spacing w:before="120" w:line="360" w:lineRule="auto"/>
        <w:jc w:val="both"/>
        <w:rPr>
          <w:iCs/>
          <w:lang w:eastAsia="en-US"/>
        </w:rPr>
      </w:pPr>
      <w:r>
        <w:rPr>
          <w:iCs/>
          <w:lang w:eastAsia="en-US"/>
        </w:rPr>
        <w:t xml:space="preserve">Konsultowane organizacje przekazały wątpliwości </w:t>
      </w:r>
      <w:r w:rsidRPr="007D14F7">
        <w:rPr>
          <w:iCs/>
          <w:lang w:eastAsia="en-US"/>
        </w:rPr>
        <w:t>do projektowanych zmian  w ustawie  o swob</w:t>
      </w:r>
      <w:r w:rsidR="00993B50">
        <w:rPr>
          <w:iCs/>
          <w:lang w:eastAsia="en-US"/>
        </w:rPr>
        <w:t>odzie działalności gospodarczej w części dotyczącej</w:t>
      </w:r>
      <w:r w:rsidR="0057636B">
        <w:rPr>
          <w:iCs/>
          <w:lang w:eastAsia="en-US"/>
        </w:rPr>
        <w:t xml:space="preserve"> zniesienia we wpisie do CEIDG  w art.</w:t>
      </w:r>
      <w:r w:rsidR="00B26FFE">
        <w:rPr>
          <w:iCs/>
          <w:lang w:eastAsia="en-US"/>
        </w:rPr>
        <w:t xml:space="preserve"> </w:t>
      </w:r>
      <w:r w:rsidR="0057636B">
        <w:rPr>
          <w:iCs/>
          <w:lang w:eastAsia="en-US"/>
        </w:rPr>
        <w:t>25 ust.1 pkt.5 adresu zamieszkania przedsiębiorcy.</w:t>
      </w:r>
      <w:r w:rsidR="0057636B" w:rsidRPr="0057636B">
        <w:t xml:space="preserve"> </w:t>
      </w:r>
      <w:r w:rsidR="00B26FFE">
        <w:t>W</w:t>
      </w:r>
      <w:r w:rsidR="0057636B" w:rsidRPr="0057636B">
        <w:rPr>
          <w:iCs/>
          <w:lang w:eastAsia="en-US"/>
        </w:rPr>
        <w:t>pisowi do CEIDG  podlegają jedynie przedsiębiorcy będący osobami fizycznymi</w:t>
      </w:r>
      <w:r w:rsidR="00B26FFE">
        <w:rPr>
          <w:iCs/>
          <w:lang w:eastAsia="en-US"/>
        </w:rPr>
        <w:t>, dlatego n</w:t>
      </w:r>
      <w:r w:rsidR="00993B50">
        <w:rPr>
          <w:iCs/>
          <w:lang w:eastAsia="en-US"/>
        </w:rPr>
        <w:t xml:space="preserve">ie </w:t>
      </w:r>
      <w:r w:rsidR="00B26FFE">
        <w:rPr>
          <w:iCs/>
          <w:lang w:eastAsia="en-US"/>
        </w:rPr>
        <w:t>podzielamy poglądu</w:t>
      </w:r>
      <w:r w:rsidR="00993B50">
        <w:rPr>
          <w:iCs/>
          <w:lang w:eastAsia="en-US"/>
        </w:rPr>
        <w:t xml:space="preserve"> </w:t>
      </w:r>
      <w:r w:rsidR="00B26FFE">
        <w:rPr>
          <w:iCs/>
          <w:lang w:eastAsia="en-US"/>
        </w:rPr>
        <w:t xml:space="preserve"> prezentowanego</w:t>
      </w:r>
      <w:r w:rsidR="00993B50">
        <w:rPr>
          <w:iCs/>
          <w:lang w:eastAsia="en-US"/>
        </w:rPr>
        <w:t xml:space="preserve"> w uzasadnieniu, że zmiany polegające na  </w:t>
      </w:r>
      <w:r w:rsidR="002B735F" w:rsidRPr="00A07704">
        <w:rPr>
          <w:i/>
          <w:iCs/>
          <w:lang w:eastAsia="en-US"/>
        </w:rPr>
        <w:t>ograniczeni</w:t>
      </w:r>
      <w:r w:rsidR="00993B50">
        <w:rPr>
          <w:i/>
          <w:iCs/>
          <w:lang w:eastAsia="en-US"/>
        </w:rPr>
        <w:t>u</w:t>
      </w:r>
      <w:r w:rsidR="002B735F" w:rsidRPr="00A07704">
        <w:rPr>
          <w:i/>
          <w:iCs/>
          <w:lang w:eastAsia="en-US"/>
        </w:rPr>
        <w:t xml:space="preserve"> zakresu danych zawartych we wpisie do CEIDG</w:t>
      </w:r>
      <w:r w:rsidR="00993B50">
        <w:rPr>
          <w:i/>
          <w:iCs/>
          <w:lang w:eastAsia="en-US"/>
        </w:rPr>
        <w:t xml:space="preserve"> </w:t>
      </w:r>
      <w:r w:rsidR="00993B50" w:rsidRPr="00B26FFE">
        <w:rPr>
          <w:i/>
          <w:iCs/>
          <w:lang w:eastAsia="en-US"/>
        </w:rPr>
        <w:t xml:space="preserve">nie będą miały wpływu na </w:t>
      </w:r>
      <w:proofErr w:type="spellStart"/>
      <w:r w:rsidR="00B26FFE">
        <w:rPr>
          <w:i/>
          <w:iCs/>
          <w:lang w:eastAsia="en-US"/>
        </w:rPr>
        <w:t>bez</w:t>
      </w:r>
      <w:r w:rsidR="002B735F" w:rsidRPr="00B26FFE">
        <w:rPr>
          <w:i/>
          <w:iCs/>
          <w:lang w:eastAsia="en-US"/>
        </w:rPr>
        <w:t>pieczeństwo</w:t>
      </w:r>
      <w:proofErr w:type="spellEnd"/>
      <w:r w:rsidR="002B735F" w:rsidRPr="00B26FFE">
        <w:rPr>
          <w:i/>
          <w:iCs/>
          <w:lang w:eastAsia="en-US"/>
        </w:rPr>
        <w:t xml:space="preserve"> obrotu gospodarczego.</w:t>
      </w:r>
      <w:r w:rsidR="002B735F" w:rsidRPr="00993B50">
        <w:rPr>
          <w:iCs/>
          <w:lang w:eastAsia="en-US"/>
        </w:rPr>
        <w:t xml:space="preserve"> </w:t>
      </w:r>
      <w:r w:rsidR="0057636B">
        <w:rPr>
          <w:iCs/>
          <w:lang w:eastAsia="en-US"/>
        </w:rPr>
        <w:t>D</w:t>
      </w:r>
      <w:r w:rsidR="002B735F" w:rsidRPr="00A07704">
        <w:t xml:space="preserve">oświadczenie życiowe </w:t>
      </w:r>
      <w:r w:rsidR="0057636B">
        <w:t>wskazuje</w:t>
      </w:r>
      <w:r w:rsidR="002B735F" w:rsidRPr="00A07704">
        <w:t>, że</w:t>
      </w:r>
      <w:r w:rsidR="0057636B">
        <w:t xml:space="preserve"> informacja o miejscu zamieszkania przedsiębiorcy  bywa przydatn</w:t>
      </w:r>
      <w:r w:rsidR="007324EA">
        <w:t>a</w:t>
      </w:r>
      <w:r w:rsidR="0057636B">
        <w:t xml:space="preserve"> dla kontrahenta przedsiębiorcy, bowiem  </w:t>
      </w:r>
      <w:r w:rsidR="002B735F" w:rsidRPr="00A07704">
        <w:t>stanowi najczęściej podstawowe miejsce d</w:t>
      </w:r>
      <w:r w:rsidR="007324EA">
        <w:t>la</w:t>
      </w:r>
      <w:r w:rsidR="002B735F" w:rsidRPr="00A07704">
        <w:t xml:space="preserve"> możliwości skutecznego doręczenia korespondencji,</w:t>
      </w:r>
      <w:r w:rsidR="007324EA">
        <w:t xml:space="preserve"> czy</w:t>
      </w:r>
      <w:r w:rsidR="002B735F" w:rsidRPr="00A07704">
        <w:t xml:space="preserve"> miejsce gdzie znajdują się podstawowe składniki majątku danego przedsiębiorcy. Ponadto</w:t>
      </w:r>
      <w:r w:rsidR="00B26FFE">
        <w:t xml:space="preserve">, </w:t>
      </w:r>
      <w:r w:rsidR="002B735F" w:rsidRPr="00A07704">
        <w:t xml:space="preserve"> w odróżnieniu od miejsca wykonywania działalności, miejsce zamieszkania nie ulega tak częstym zmianom</w:t>
      </w:r>
      <w:r w:rsidR="007324EA">
        <w:t>,</w:t>
      </w:r>
      <w:r w:rsidR="002B735F" w:rsidRPr="00A07704">
        <w:t xml:space="preserve">  jak w przypadku  miejsc</w:t>
      </w:r>
      <w:r w:rsidR="007324EA">
        <w:t>a</w:t>
      </w:r>
      <w:r w:rsidR="002B735F" w:rsidRPr="00A07704">
        <w:t xml:space="preserve"> wykonywania działalności gospodarczej.</w:t>
      </w:r>
    </w:p>
    <w:p w:rsidR="002B735F" w:rsidRPr="00A07704" w:rsidRDefault="002B735F" w:rsidP="002B735F">
      <w:pPr>
        <w:spacing w:line="360" w:lineRule="auto"/>
        <w:jc w:val="both"/>
        <w:rPr>
          <w:lang w:eastAsia="en-US"/>
        </w:rPr>
      </w:pPr>
      <w:r w:rsidRPr="00A07704">
        <w:rPr>
          <w:lang w:eastAsia="en-US"/>
        </w:rPr>
        <w:t xml:space="preserve">W naszej ocenie jest to sytuacja, w której należy rozważyć dwa interesy, z jednej strony ochronę określonych informacji dotyczącej osób fizycznych (przedsiębiorców), </w:t>
      </w:r>
      <w:r w:rsidRPr="00A07704">
        <w:rPr>
          <w:lang w:eastAsia="en-US"/>
        </w:rPr>
        <w:br/>
        <w:t>a z drugiej strony potrzebę ochrony pewności obrotu gospodarczego i ochrony praw wierzycieli w przypadku utraty płynności finansowej przez przedsiębiorcę</w:t>
      </w:r>
      <w:r w:rsidR="007324EA">
        <w:rPr>
          <w:lang w:eastAsia="en-US"/>
        </w:rPr>
        <w:t xml:space="preserve">. Uważamy, że bezpieczeństwo obrotu gospodarczego powinno być nadrzędne w tym </w:t>
      </w:r>
      <w:r w:rsidRPr="00A07704">
        <w:rPr>
          <w:lang w:eastAsia="en-US"/>
        </w:rPr>
        <w:t>przypadku</w:t>
      </w:r>
      <w:r w:rsidR="007324EA">
        <w:rPr>
          <w:lang w:eastAsia="en-US"/>
        </w:rPr>
        <w:t xml:space="preserve"> i podlegać większej ochronie, nawet </w:t>
      </w:r>
      <w:r w:rsidRPr="00A07704">
        <w:rPr>
          <w:lang w:eastAsia="en-US"/>
        </w:rPr>
        <w:t>kosztem prawa do ochrony pewnych informacji dotyczących przedsiębiorców będących osobami fizycznymi.</w:t>
      </w:r>
      <w:r w:rsidR="007324EA">
        <w:rPr>
          <w:lang w:eastAsia="en-US"/>
        </w:rPr>
        <w:t xml:space="preserve"> </w:t>
      </w:r>
      <w:r w:rsidR="00062234">
        <w:rPr>
          <w:lang w:eastAsia="en-US"/>
        </w:rPr>
        <w:t>Dodatkowo</w:t>
      </w:r>
      <w:r w:rsidR="007324EA">
        <w:rPr>
          <w:lang w:eastAsia="en-US"/>
        </w:rPr>
        <w:t xml:space="preserve"> trzeba zwrócić uwagę, że w przypadku wielu przedsiębiorców</w:t>
      </w:r>
      <w:r w:rsidR="00062234">
        <w:rPr>
          <w:lang w:eastAsia="en-US"/>
        </w:rPr>
        <w:t>,</w:t>
      </w:r>
      <w:r w:rsidR="007324EA">
        <w:rPr>
          <w:lang w:eastAsia="en-US"/>
        </w:rPr>
        <w:t xml:space="preserve"> i tak adr</w:t>
      </w:r>
      <w:r w:rsidR="00062234">
        <w:rPr>
          <w:lang w:eastAsia="en-US"/>
        </w:rPr>
        <w:t>es zamieszkania będzie podawany</w:t>
      </w:r>
      <w:r w:rsidR="00727285">
        <w:rPr>
          <w:lang w:eastAsia="en-US"/>
        </w:rPr>
        <w:t xml:space="preserve"> w CEIDG</w:t>
      </w:r>
      <w:r w:rsidR="00B26FFE">
        <w:rPr>
          <w:lang w:eastAsia="en-US"/>
        </w:rPr>
        <w:t xml:space="preserve"> oraz w fakturach</w:t>
      </w:r>
      <w:r w:rsidR="00062234">
        <w:rPr>
          <w:lang w:eastAsia="en-US"/>
        </w:rPr>
        <w:t xml:space="preserve">, </w:t>
      </w:r>
      <w:r w:rsidR="007324EA">
        <w:rPr>
          <w:lang w:eastAsia="en-US"/>
        </w:rPr>
        <w:t xml:space="preserve"> bo będzie on tożsamy z miejscem wykonywania działalności.</w:t>
      </w:r>
      <w:r w:rsidR="00062234">
        <w:rPr>
          <w:lang w:eastAsia="en-US"/>
        </w:rPr>
        <w:t xml:space="preserve"> </w:t>
      </w:r>
      <w:r w:rsidR="007324EA">
        <w:rPr>
          <w:lang w:eastAsia="en-US"/>
        </w:rPr>
        <w:t xml:space="preserve"> </w:t>
      </w:r>
    </w:p>
    <w:p w:rsidR="002B735F" w:rsidRPr="00A07704" w:rsidRDefault="00062234" w:rsidP="002B735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Uważamy, że jeżeli określona osoba </w:t>
      </w:r>
      <w:r w:rsidR="002B735F" w:rsidRPr="00A07704">
        <w:rPr>
          <w:lang w:eastAsia="en-US"/>
        </w:rPr>
        <w:t>decyduje się na rozpoczęcie prowadzenia działalności gospodarczej (uzysk</w:t>
      </w:r>
      <w:r>
        <w:rPr>
          <w:lang w:eastAsia="en-US"/>
        </w:rPr>
        <w:t>uje</w:t>
      </w:r>
      <w:r w:rsidR="002B735F" w:rsidRPr="00A07704">
        <w:rPr>
          <w:lang w:eastAsia="en-US"/>
        </w:rPr>
        <w:t xml:space="preserve"> status przedsiębiorcy), </w:t>
      </w:r>
      <w:r>
        <w:rPr>
          <w:lang w:eastAsia="en-US"/>
        </w:rPr>
        <w:t>po</w:t>
      </w:r>
      <w:r w:rsidR="002B735F" w:rsidRPr="00A07704">
        <w:rPr>
          <w:lang w:eastAsia="en-US"/>
        </w:rPr>
        <w:t>winna się godzić na ograniczenie niejawności pewnych informacji</w:t>
      </w:r>
      <w:r>
        <w:rPr>
          <w:lang w:eastAsia="en-US"/>
        </w:rPr>
        <w:t xml:space="preserve"> jej</w:t>
      </w:r>
      <w:r w:rsidR="002B735F" w:rsidRPr="00A07704">
        <w:rPr>
          <w:lang w:eastAsia="en-US"/>
        </w:rPr>
        <w:t xml:space="preserve"> dotyczących</w:t>
      </w:r>
      <w:r>
        <w:rPr>
          <w:lang w:eastAsia="en-US"/>
        </w:rPr>
        <w:t xml:space="preserve"> w celu</w:t>
      </w:r>
      <w:r w:rsidR="002B735F" w:rsidRPr="00A07704">
        <w:rPr>
          <w:lang w:eastAsia="en-US"/>
        </w:rPr>
        <w:t xml:space="preserve"> zwiększeni</w:t>
      </w:r>
      <w:r>
        <w:rPr>
          <w:lang w:eastAsia="en-US"/>
        </w:rPr>
        <w:t xml:space="preserve">a pewności obrotu gospodarczego dla jej potencjalnych kontrahentów. </w:t>
      </w:r>
    </w:p>
    <w:p w:rsidR="002B735F" w:rsidRPr="00A07704" w:rsidRDefault="002B735F" w:rsidP="002B735F">
      <w:pPr>
        <w:spacing w:line="360" w:lineRule="auto"/>
        <w:jc w:val="both"/>
        <w:rPr>
          <w:lang w:eastAsia="en-US"/>
        </w:rPr>
      </w:pPr>
      <w:r w:rsidRPr="00A07704">
        <w:rPr>
          <w:lang w:eastAsia="en-US"/>
        </w:rPr>
        <w:t xml:space="preserve">Łatwy dostęp przez kontrahentów do </w:t>
      </w:r>
      <w:r w:rsidR="00062234">
        <w:rPr>
          <w:lang w:eastAsia="en-US"/>
        </w:rPr>
        <w:t xml:space="preserve"> adresu zamieszkania przedsiębiorcy  może </w:t>
      </w:r>
      <w:r w:rsidRPr="00A07704">
        <w:rPr>
          <w:lang w:eastAsia="en-US"/>
        </w:rPr>
        <w:t>stanowi</w:t>
      </w:r>
      <w:r w:rsidR="00062234">
        <w:rPr>
          <w:lang w:eastAsia="en-US"/>
        </w:rPr>
        <w:t>ć</w:t>
      </w:r>
      <w:r w:rsidRPr="00A07704">
        <w:rPr>
          <w:lang w:eastAsia="en-US"/>
        </w:rPr>
        <w:t xml:space="preserve"> </w:t>
      </w:r>
      <w:r w:rsidR="00062234">
        <w:rPr>
          <w:lang w:eastAsia="en-US"/>
        </w:rPr>
        <w:t>jedyne ź</w:t>
      </w:r>
      <w:r w:rsidRPr="00A07704">
        <w:rPr>
          <w:lang w:eastAsia="en-US"/>
        </w:rPr>
        <w:t xml:space="preserve">ródło informacji </w:t>
      </w:r>
      <w:r w:rsidR="00062234">
        <w:rPr>
          <w:lang w:eastAsia="en-US"/>
        </w:rPr>
        <w:t>do</w:t>
      </w:r>
      <w:r w:rsidRPr="00A07704">
        <w:rPr>
          <w:lang w:eastAsia="en-US"/>
        </w:rPr>
        <w:t xml:space="preserve"> </w:t>
      </w:r>
      <w:r w:rsidR="00062234">
        <w:rPr>
          <w:lang w:eastAsia="en-US"/>
        </w:rPr>
        <w:t xml:space="preserve">podjęcia </w:t>
      </w:r>
      <w:r w:rsidRPr="00A07704">
        <w:rPr>
          <w:lang w:eastAsia="en-US"/>
        </w:rPr>
        <w:t>działań</w:t>
      </w:r>
      <w:r w:rsidR="00062234">
        <w:rPr>
          <w:lang w:eastAsia="en-US"/>
        </w:rPr>
        <w:t xml:space="preserve"> prawnych</w:t>
      </w:r>
      <w:r w:rsidRPr="00A07704">
        <w:rPr>
          <w:lang w:eastAsia="en-US"/>
        </w:rPr>
        <w:t>, na czele z działaniem na drodze sądowej i komorniczej, w przypadku gdy przedsiębiorca okaże się nierzetelny i zaprzestaje regulowania należności.</w:t>
      </w:r>
      <w:r w:rsidR="00062234">
        <w:rPr>
          <w:lang w:eastAsia="en-US"/>
        </w:rPr>
        <w:t xml:space="preserve"> </w:t>
      </w:r>
    </w:p>
    <w:p w:rsidR="002B735F" w:rsidRPr="00A07704" w:rsidRDefault="002B735F" w:rsidP="002B735F">
      <w:pPr>
        <w:spacing w:line="360" w:lineRule="auto"/>
        <w:jc w:val="both"/>
        <w:rPr>
          <w:lang w:eastAsia="en-US"/>
        </w:rPr>
      </w:pPr>
      <w:r w:rsidRPr="00A07704">
        <w:rPr>
          <w:lang w:eastAsia="en-US"/>
        </w:rPr>
        <w:t>Tym samym</w:t>
      </w:r>
      <w:r w:rsidR="006E3DF2">
        <w:rPr>
          <w:lang w:eastAsia="en-US"/>
        </w:rPr>
        <w:t xml:space="preserve">, usunięcie adresu zamieszkania </w:t>
      </w:r>
      <w:r w:rsidRPr="00A07704">
        <w:rPr>
          <w:lang w:eastAsia="en-US"/>
        </w:rPr>
        <w:t>w CEIDG, utrudni w znaczny sposób dopełnienie szeregu obowiązków formalno-prawnych przez wierzycieli przedsiębiorcy</w:t>
      </w:r>
      <w:r w:rsidR="006E3DF2">
        <w:rPr>
          <w:lang w:eastAsia="en-US"/>
        </w:rPr>
        <w:t>,</w:t>
      </w:r>
      <w:r w:rsidRPr="00A07704">
        <w:rPr>
          <w:lang w:eastAsia="en-US"/>
        </w:rPr>
        <w:t xml:space="preserve"> np. </w:t>
      </w:r>
      <w:r w:rsidR="006E3DF2">
        <w:rPr>
          <w:lang w:eastAsia="en-US"/>
        </w:rPr>
        <w:t xml:space="preserve">uniemożliwi </w:t>
      </w:r>
      <w:r w:rsidRPr="00A07704">
        <w:rPr>
          <w:lang w:eastAsia="en-US"/>
        </w:rPr>
        <w:t>skuteczne</w:t>
      </w:r>
      <w:r w:rsidR="006E3DF2">
        <w:rPr>
          <w:lang w:eastAsia="en-US"/>
        </w:rPr>
        <w:t xml:space="preserve"> </w:t>
      </w:r>
      <w:r w:rsidRPr="00A07704">
        <w:rPr>
          <w:lang w:eastAsia="en-US"/>
        </w:rPr>
        <w:t>wezwani</w:t>
      </w:r>
      <w:r w:rsidR="006E3DF2">
        <w:rPr>
          <w:lang w:eastAsia="en-US"/>
        </w:rPr>
        <w:t>e</w:t>
      </w:r>
      <w:r w:rsidRPr="00A07704">
        <w:rPr>
          <w:lang w:eastAsia="en-US"/>
        </w:rPr>
        <w:t xml:space="preserve"> do zapłaty,</w:t>
      </w:r>
      <w:r w:rsidR="006E3DF2">
        <w:rPr>
          <w:lang w:eastAsia="en-US"/>
        </w:rPr>
        <w:t xml:space="preserve"> czy podanie</w:t>
      </w:r>
      <w:r w:rsidRPr="00A07704">
        <w:rPr>
          <w:lang w:eastAsia="en-US"/>
        </w:rPr>
        <w:t xml:space="preserve"> aktualnego adresu zamieszkania osoby fizycznej w pozwie sądowym</w:t>
      </w:r>
      <w:r w:rsidR="006E3DF2">
        <w:rPr>
          <w:lang w:eastAsia="en-US"/>
        </w:rPr>
        <w:t>.</w:t>
      </w:r>
      <w:r w:rsidRPr="00A07704">
        <w:rPr>
          <w:lang w:eastAsia="en-US"/>
        </w:rPr>
        <w:t xml:space="preserve"> Co więcej, w sytuacji </w:t>
      </w:r>
      <w:r w:rsidR="006E3DF2">
        <w:rPr>
          <w:lang w:eastAsia="en-US"/>
        </w:rPr>
        <w:t>z</w:t>
      </w:r>
      <w:r w:rsidRPr="00A07704">
        <w:rPr>
          <w:lang w:eastAsia="en-US"/>
        </w:rPr>
        <w:t>aprzestani</w:t>
      </w:r>
      <w:r w:rsidR="006E3DF2">
        <w:rPr>
          <w:lang w:eastAsia="en-US"/>
        </w:rPr>
        <w:t>a</w:t>
      </w:r>
      <w:r w:rsidRPr="00A07704">
        <w:rPr>
          <w:lang w:eastAsia="en-US"/>
        </w:rPr>
        <w:t xml:space="preserve"> wykonywania działalności we wskazanych wcześniej miejscach jej prowadzenia, lub  zaniecha</w:t>
      </w:r>
      <w:r w:rsidR="006E3DF2">
        <w:rPr>
          <w:lang w:eastAsia="en-US"/>
        </w:rPr>
        <w:t xml:space="preserve">nia </w:t>
      </w:r>
      <w:r w:rsidRPr="00A07704">
        <w:rPr>
          <w:lang w:eastAsia="en-US"/>
        </w:rPr>
        <w:t>aktualizacji tych danych, ustalenie</w:t>
      </w:r>
      <w:r w:rsidR="006E3DF2">
        <w:rPr>
          <w:lang w:eastAsia="en-US"/>
        </w:rPr>
        <w:t xml:space="preserve"> w dogodnym dla </w:t>
      </w:r>
      <w:r w:rsidRPr="00A07704">
        <w:rPr>
          <w:lang w:eastAsia="en-US"/>
        </w:rPr>
        <w:t>kontrahentów takiego przedsiębiorcy adresu kontaktowego (którym najczęściej jest adres zamieszkania) może być znacznie utrudnione i czasochłonne.</w:t>
      </w:r>
    </w:p>
    <w:p w:rsidR="002B735F" w:rsidRPr="006E3DF2" w:rsidRDefault="00062234" w:rsidP="00062234">
      <w:pPr>
        <w:spacing w:line="360" w:lineRule="auto"/>
        <w:jc w:val="both"/>
        <w:rPr>
          <w:iCs/>
          <w:lang w:eastAsia="en-US"/>
        </w:rPr>
      </w:pPr>
      <w:r>
        <w:t>Okoliczności tych nie zmieni</w:t>
      </w:r>
      <w:r w:rsidR="002B735F" w:rsidRPr="00A07704">
        <w:t xml:space="preserve"> kolejna pr</w:t>
      </w:r>
      <w:r>
        <w:t xml:space="preserve">oponowana zmiana </w:t>
      </w:r>
      <w:r w:rsidR="002B735F" w:rsidRPr="006E3DF2">
        <w:rPr>
          <w:iCs/>
          <w:lang w:eastAsia="en-US"/>
        </w:rPr>
        <w:t>wprowadz</w:t>
      </w:r>
      <w:r w:rsidR="006E3DF2" w:rsidRPr="006E3DF2">
        <w:rPr>
          <w:iCs/>
          <w:lang w:eastAsia="en-US"/>
        </w:rPr>
        <w:t xml:space="preserve">ająca </w:t>
      </w:r>
      <w:r w:rsidR="002B735F" w:rsidRPr="006E3DF2">
        <w:rPr>
          <w:iCs/>
          <w:lang w:eastAsia="en-US"/>
        </w:rPr>
        <w:t xml:space="preserve"> </w:t>
      </w:r>
      <w:proofErr w:type="spellStart"/>
      <w:r w:rsidR="002B735F" w:rsidRPr="006E3DF2">
        <w:rPr>
          <w:iCs/>
          <w:lang w:eastAsia="en-US"/>
        </w:rPr>
        <w:t>obowiąz</w:t>
      </w:r>
      <w:r w:rsidR="006E3DF2" w:rsidRPr="006E3DF2">
        <w:rPr>
          <w:iCs/>
          <w:lang w:eastAsia="en-US"/>
        </w:rPr>
        <w:t>ek</w:t>
      </w:r>
      <w:proofErr w:type="spellEnd"/>
      <w:r w:rsidR="006E3DF2" w:rsidRPr="006E3DF2">
        <w:rPr>
          <w:iCs/>
          <w:lang w:eastAsia="en-US"/>
        </w:rPr>
        <w:t xml:space="preserve"> </w:t>
      </w:r>
      <w:proofErr w:type="spellStart"/>
      <w:r w:rsidR="002B735F" w:rsidRPr="006E3DF2">
        <w:rPr>
          <w:iCs/>
          <w:lang w:eastAsia="en-US"/>
        </w:rPr>
        <w:t>złożenia</w:t>
      </w:r>
      <w:proofErr w:type="spellEnd"/>
      <w:r w:rsidR="002B735F" w:rsidRPr="006E3DF2">
        <w:rPr>
          <w:iCs/>
          <w:lang w:eastAsia="en-US"/>
        </w:rPr>
        <w:t xml:space="preserve"> wraz wnioskiem o wpis do CEIDG </w:t>
      </w:r>
      <w:proofErr w:type="spellStart"/>
      <w:r w:rsidR="002B735F" w:rsidRPr="006E3DF2">
        <w:rPr>
          <w:iCs/>
          <w:lang w:eastAsia="en-US"/>
        </w:rPr>
        <w:t>oświadczenia</w:t>
      </w:r>
      <w:proofErr w:type="spellEnd"/>
      <w:r w:rsidR="002B735F" w:rsidRPr="006E3DF2">
        <w:rPr>
          <w:iCs/>
          <w:lang w:eastAsia="en-US"/>
        </w:rPr>
        <w:t xml:space="preserve"> o posia</w:t>
      </w:r>
      <w:r w:rsidR="006E3DF2" w:rsidRPr="006E3DF2">
        <w:rPr>
          <w:iCs/>
          <w:lang w:eastAsia="en-US"/>
        </w:rPr>
        <w:t xml:space="preserve">daniu tytułu prawnego do nieruchomości, których adresy podlegają wpisowi do CEID. Zresztą często te adresy będą tożsame z adresem zamieszkania.   </w:t>
      </w:r>
    </w:p>
    <w:p w:rsidR="002B735F" w:rsidRDefault="002B735F" w:rsidP="002B735F">
      <w:pPr>
        <w:spacing w:line="360" w:lineRule="auto"/>
        <w:jc w:val="both"/>
        <w:rPr>
          <w:lang w:eastAsia="en-US"/>
        </w:rPr>
      </w:pPr>
      <w:r w:rsidRPr="00A07704">
        <w:rPr>
          <w:lang w:eastAsia="en-US"/>
        </w:rPr>
        <w:t>Tak</w:t>
      </w:r>
      <w:r w:rsidR="00B26FFE">
        <w:rPr>
          <w:lang w:eastAsia="en-US"/>
        </w:rPr>
        <w:t>,</w:t>
      </w:r>
      <w:r w:rsidRPr="00A07704">
        <w:rPr>
          <w:lang w:eastAsia="en-US"/>
        </w:rPr>
        <w:t xml:space="preserve"> jak już to podkreślono powyżej, wskazanie tytułu prawnego do lokalu</w:t>
      </w:r>
      <w:r w:rsidR="006E3DF2">
        <w:rPr>
          <w:lang w:eastAsia="en-US"/>
        </w:rPr>
        <w:t xml:space="preserve">, </w:t>
      </w:r>
      <w:r w:rsidRPr="00A07704">
        <w:rPr>
          <w:lang w:eastAsia="en-US"/>
        </w:rPr>
        <w:t xml:space="preserve"> np. umowy najmu, często zawieranej jedynie na potrzeby rejestracji, nie daje żadnej gwarancji pozostałym uczestnikom obrotu gospodarczego, że dane te będą aktualne w momencie utraty płynności finansowej przez takiego przedsiębiorcę, oraz że pod tym adresem znajdują się jakiekolwiek składniki majątkowe pozwalające na zaspokojenie wierzycieli takiego przedsiębiorcy. Gwarancje taką w dużo większym zakresie daje wskazanie miejsca i adresu zamieszkania przedsiębiorcy.</w:t>
      </w:r>
    </w:p>
    <w:p w:rsidR="005073E6" w:rsidRDefault="005073E6" w:rsidP="002B735F">
      <w:pPr>
        <w:spacing w:line="360" w:lineRule="auto"/>
        <w:jc w:val="both"/>
        <w:rPr>
          <w:lang w:eastAsia="en-US"/>
        </w:rPr>
      </w:pPr>
    </w:p>
    <w:p w:rsidR="005073E6" w:rsidRDefault="005073E6" w:rsidP="002B735F">
      <w:pPr>
        <w:spacing w:line="360" w:lineRule="auto"/>
        <w:jc w:val="both"/>
        <w:rPr>
          <w:lang w:eastAsia="en-US"/>
        </w:rPr>
      </w:pPr>
    </w:p>
    <w:p w:rsidR="005073E6" w:rsidRPr="00A07704" w:rsidRDefault="005073E6" w:rsidP="002B735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Warszawa, 08.08.2016r. </w:t>
      </w:r>
    </w:p>
    <w:p w:rsidR="002B735F" w:rsidRPr="00A07704" w:rsidRDefault="002B735F" w:rsidP="002B735F">
      <w:pPr>
        <w:spacing w:line="360" w:lineRule="auto"/>
        <w:jc w:val="both"/>
        <w:rPr>
          <w:lang w:eastAsia="en-US"/>
        </w:rPr>
      </w:pPr>
    </w:p>
    <w:p w:rsidR="00537A48" w:rsidRPr="00A07704" w:rsidRDefault="00537A48"/>
    <w:p w:rsidR="00A07704" w:rsidRPr="00A07704" w:rsidRDefault="00A07704"/>
    <w:sectPr w:rsidR="00A07704" w:rsidRPr="00A0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916"/>
    <w:multiLevelType w:val="hybridMultilevel"/>
    <w:tmpl w:val="8734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5F"/>
    <w:rsid w:val="00023108"/>
    <w:rsid w:val="00062234"/>
    <w:rsid w:val="000D309D"/>
    <w:rsid w:val="002B735F"/>
    <w:rsid w:val="004F44A8"/>
    <w:rsid w:val="005073E6"/>
    <w:rsid w:val="00511BA1"/>
    <w:rsid w:val="00537A48"/>
    <w:rsid w:val="0057636B"/>
    <w:rsid w:val="0065024B"/>
    <w:rsid w:val="006E3DF2"/>
    <w:rsid w:val="006F1DC0"/>
    <w:rsid w:val="007074EB"/>
    <w:rsid w:val="00727285"/>
    <w:rsid w:val="007324EA"/>
    <w:rsid w:val="007D14F7"/>
    <w:rsid w:val="008E2209"/>
    <w:rsid w:val="00993B50"/>
    <w:rsid w:val="009A77BF"/>
    <w:rsid w:val="00A07704"/>
    <w:rsid w:val="00B26FFE"/>
    <w:rsid w:val="00B3572A"/>
    <w:rsid w:val="00CF525D"/>
    <w:rsid w:val="00D67BE0"/>
    <w:rsid w:val="00ED462F"/>
    <w:rsid w:val="00F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Lutow</dc:creator>
  <cp:lastModifiedBy>Elżbieta Lutow</cp:lastModifiedBy>
  <cp:revision>13</cp:revision>
  <dcterms:created xsi:type="dcterms:W3CDTF">2016-08-09T07:25:00Z</dcterms:created>
  <dcterms:modified xsi:type="dcterms:W3CDTF">2016-08-10T08:27:00Z</dcterms:modified>
</cp:coreProperties>
</file>